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D731F" w14:textId="048068D8" w:rsidR="00CD1F5B" w:rsidRDefault="0027137B" w:rsidP="0059197F">
      <w:pPr>
        <w:rPr>
          <w:rFonts w:ascii="Arial" w:hAnsi="Arial" w:cs="Arial"/>
          <w:sz w:val="24"/>
          <w:szCs w:val="24"/>
          <w:lang w:val="es-MX" w:eastAsia="en-US"/>
        </w:rPr>
      </w:pPr>
      <w:r w:rsidRPr="0059197F">
        <w:rPr>
          <w:rFonts w:ascii="Arial" w:hAnsi="Arial" w:cs="Arial"/>
          <w:sz w:val="24"/>
          <w:szCs w:val="24"/>
          <w:lang w:val="es-MX" w:eastAsia="en-US"/>
        </w:rPr>
        <w:t>Interpretación del patrimonio</w:t>
      </w:r>
      <w:r w:rsidR="008A78A6" w:rsidRPr="0059197F">
        <w:rPr>
          <w:rFonts w:ascii="Arial" w:hAnsi="Arial" w:cs="Arial"/>
          <w:sz w:val="24"/>
          <w:szCs w:val="24"/>
          <w:lang w:val="es-MX" w:eastAsia="en-US"/>
        </w:rPr>
        <w:t xml:space="preserve"> </w:t>
      </w:r>
      <w:r w:rsidRPr="0059197F">
        <w:rPr>
          <w:rFonts w:ascii="Arial" w:hAnsi="Arial" w:cs="Arial"/>
          <w:sz w:val="24"/>
          <w:szCs w:val="24"/>
          <w:lang w:val="es-MX" w:eastAsia="en-US"/>
        </w:rPr>
        <w:t>paleontológico</w:t>
      </w:r>
      <w:r w:rsidR="008A78A6" w:rsidRPr="0059197F">
        <w:rPr>
          <w:rFonts w:ascii="Arial" w:hAnsi="Arial" w:cs="Arial"/>
          <w:sz w:val="24"/>
          <w:szCs w:val="24"/>
          <w:lang w:val="es-MX" w:eastAsia="en-US"/>
        </w:rPr>
        <w:t xml:space="preserve"> </w:t>
      </w:r>
      <w:r w:rsidRPr="0059197F">
        <w:rPr>
          <w:rFonts w:ascii="Arial" w:hAnsi="Arial" w:cs="Arial"/>
          <w:sz w:val="24"/>
          <w:szCs w:val="24"/>
          <w:lang w:val="es-MX" w:eastAsia="en-US"/>
        </w:rPr>
        <w:t>para Rincón Colorado</w:t>
      </w:r>
    </w:p>
    <w:p w14:paraId="1BF63518" w14:textId="77777777" w:rsidR="00CD1F5B" w:rsidRPr="000E7CCB" w:rsidRDefault="00CD1F5B" w:rsidP="0059197F">
      <w:pPr>
        <w:rPr>
          <w:rFonts w:ascii="Arial" w:hAnsi="Arial" w:cs="Arial"/>
          <w:b/>
          <w:sz w:val="24"/>
          <w:szCs w:val="24"/>
          <w:lang w:val="es-MX" w:eastAsia="en-US"/>
        </w:rPr>
      </w:pPr>
      <w:r w:rsidRPr="000E7CCB">
        <w:rPr>
          <w:rFonts w:ascii="Arial" w:hAnsi="Arial" w:cs="Arial"/>
          <w:b/>
          <w:sz w:val="24"/>
          <w:szCs w:val="24"/>
          <w:lang w:val="es-MX" w:eastAsia="en-US"/>
        </w:rPr>
        <w:t>Guzmán Rodríguez Laura Patricia</w:t>
      </w:r>
    </w:p>
    <w:p w14:paraId="4F5FA279" w14:textId="77777777" w:rsidR="00CD1F5B" w:rsidRDefault="00CD1F5B" w:rsidP="0059197F">
      <w:pPr>
        <w:rPr>
          <w:rFonts w:ascii="Arial" w:hAnsi="Arial" w:cs="Arial"/>
          <w:sz w:val="24"/>
          <w:szCs w:val="24"/>
          <w:lang w:val="es-MX" w:eastAsia="en-US"/>
        </w:rPr>
      </w:pPr>
      <w:r>
        <w:rPr>
          <w:rFonts w:ascii="Arial" w:hAnsi="Arial" w:cs="Arial"/>
          <w:sz w:val="24"/>
          <w:szCs w:val="24"/>
          <w:lang w:val="es-MX" w:eastAsia="en-US"/>
        </w:rPr>
        <w:t>Instituto Nacional de Antropología e Historia</w:t>
      </w:r>
    </w:p>
    <w:p w14:paraId="22E8E41C" w14:textId="77777777" w:rsidR="000E7CCB" w:rsidRDefault="000E7CCB" w:rsidP="0059197F">
      <w:pPr>
        <w:rPr>
          <w:rFonts w:ascii="Arial" w:hAnsi="Arial" w:cs="Arial"/>
          <w:sz w:val="24"/>
          <w:szCs w:val="24"/>
          <w:lang w:val="es-MX" w:eastAsia="en-US"/>
        </w:rPr>
      </w:pPr>
      <w:r>
        <w:rPr>
          <w:rFonts w:ascii="Arial" w:hAnsi="Arial" w:cs="Arial"/>
          <w:sz w:val="24"/>
          <w:szCs w:val="24"/>
          <w:lang w:val="es-MX" w:eastAsia="en-US"/>
        </w:rPr>
        <w:t>Calle Hamburgo, No. 135, Colonia Juárez, Alcaldía Cuauhtémoc, Ciudad de México, C.P. 06600</w:t>
      </w:r>
    </w:p>
    <w:p w14:paraId="5B83CC14" w14:textId="77777777" w:rsidR="00CD1F5B" w:rsidRDefault="00CD12A3" w:rsidP="0059197F">
      <w:pPr>
        <w:rPr>
          <w:rFonts w:ascii="Arial" w:hAnsi="Arial" w:cs="Arial"/>
          <w:sz w:val="24"/>
          <w:szCs w:val="24"/>
          <w:lang w:val="es-MX" w:eastAsia="en-US"/>
        </w:rPr>
      </w:pPr>
      <w:hyperlink r:id="rId6" w:history="1">
        <w:r w:rsidR="00CD1F5B" w:rsidRPr="00E54BD1">
          <w:rPr>
            <w:rStyle w:val="Hipervnculo"/>
            <w:rFonts w:ascii="Arial" w:hAnsi="Arial" w:cs="Arial"/>
            <w:sz w:val="24"/>
            <w:szCs w:val="24"/>
            <w:lang w:val="es-MX" w:eastAsia="en-US"/>
          </w:rPr>
          <w:t>laurapatricia.edu@gmail.com</w:t>
        </w:r>
      </w:hyperlink>
      <w:r w:rsidR="00CD1F5B">
        <w:rPr>
          <w:rFonts w:ascii="Arial" w:hAnsi="Arial" w:cs="Arial"/>
          <w:sz w:val="24"/>
          <w:szCs w:val="24"/>
          <w:lang w:val="es-MX" w:eastAsia="en-US"/>
        </w:rPr>
        <w:t xml:space="preserve"> </w:t>
      </w:r>
      <w:hyperlink r:id="rId7" w:history="1">
        <w:r w:rsidR="00CD1F5B" w:rsidRPr="00E54BD1">
          <w:rPr>
            <w:rStyle w:val="Hipervnculo"/>
            <w:rFonts w:ascii="Arial" w:hAnsi="Arial" w:cs="Arial"/>
            <w:sz w:val="24"/>
            <w:szCs w:val="24"/>
            <w:lang w:val="es-MX" w:eastAsia="en-US"/>
          </w:rPr>
          <w:t>laura_guzman@inah.gob.mx</w:t>
        </w:r>
      </w:hyperlink>
      <w:r w:rsidR="00CD1F5B">
        <w:rPr>
          <w:rFonts w:ascii="Arial" w:hAnsi="Arial" w:cs="Arial"/>
          <w:sz w:val="24"/>
          <w:szCs w:val="24"/>
          <w:lang w:val="es-MX" w:eastAsia="en-US"/>
        </w:rPr>
        <w:t xml:space="preserve"> </w:t>
      </w:r>
    </w:p>
    <w:p w14:paraId="6A390729" w14:textId="77777777" w:rsidR="000E7CCB" w:rsidRDefault="000E7CCB" w:rsidP="0059197F">
      <w:pPr>
        <w:rPr>
          <w:rFonts w:ascii="Arial" w:hAnsi="Arial" w:cs="Arial"/>
          <w:sz w:val="24"/>
          <w:szCs w:val="24"/>
          <w:lang w:val="es-MX" w:eastAsia="en-US"/>
        </w:rPr>
      </w:pPr>
      <w:r>
        <w:rPr>
          <w:rFonts w:ascii="Arial" w:hAnsi="Arial" w:cs="Arial"/>
          <w:sz w:val="24"/>
          <w:szCs w:val="24"/>
          <w:lang w:val="es-MX" w:eastAsia="en-US"/>
        </w:rPr>
        <w:t>Tema: Técnicas de museología en paleontología</w:t>
      </w:r>
    </w:p>
    <w:p w14:paraId="28D49F51" w14:textId="77777777" w:rsidR="0059197F" w:rsidRPr="0027137B" w:rsidRDefault="0059197F" w:rsidP="0059197F">
      <w:pPr>
        <w:rPr>
          <w:lang w:val="es-MX" w:eastAsia="en-US"/>
        </w:rPr>
      </w:pPr>
    </w:p>
    <w:p w14:paraId="7FF09DB8" w14:textId="6E42172C" w:rsidR="00AB45D2" w:rsidRDefault="00DE518A" w:rsidP="00AB45D2">
      <w:pPr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En </w:t>
      </w:r>
      <w:r w:rsidR="0027137B" w:rsidRPr="0027137B">
        <w:rPr>
          <w:rFonts w:ascii="Arial" w:eastAsia="Calibri" w:hAnsi="Arial" w:cs="Arial"/>
          <w:sz w:val="24"/>
          <w:szCs w:val="24"/>
          <w:lang w:val="es-MX" w:eastAsia="en-US"/>
        </w:rPr>
        <w:t>Rincón</w:t>
      </w:r>
      <w:bookmarkStart w:id="0" w:name="_GoBack"/>
      <w:bookmarkEnd w:id="0"/>
      <w:r w:rsidR="0027137B" w:rsidRPr="0027137B">
        <w:rPr>
          <w:rFonts w:ascii="Arial" w:eastAsia="Calibri" w:hAnsi="Arial" w:cs="Arial"/>
          <w:sz w:val="24"/>
          <w:szCs w:val="24"/>
          <w:lang w:val="es-MX" w:eastAsia="en-US"/>
        </w:rPr>
        <w:t xml:space="preserve"> Colorado</w:t>
      </w:r>
      <w:r w:rsidR="00727BB6">
        <w:rPr>
          <w:rFonts w:ascii="Arial" w:eastAsia="Calibri" w:hAnsi="Arial" w:cs="Arial"/>
          <w:sz w:val="24"/>
          <w:szCs w:val="24"/>
          <w:lang w:val="es-MX" w:eastAsia="en-US"/>
        </w:rPr>
        <w:t>,</w:t>
      </w: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  <w:r w:rsidR="00AB228B">
        <w:rPr>
          <w:rFonts w:ascii="Arial" w:eastAsia="Calibri" w:hAnsi="Arial" w:cs="Arial"/>
          <w:sz w:val="24"/>
          <w:szCs w:val="24"/>
          <w:lang w:val="es-MX" w:eastAsia="en-US"/>
        </w:rPr>
        <w:t xml:space="preserve">Ejido </w:t>
      </w:r>
      <w:r w:rsidR="00DB64E2">
        <w:rPr>
          <w:rFonts w:ascii="Arial" w:eastAsia="Calibri" w:hAnsi="Arial" w:cs="Arial"/>
          <w:sz w:val="24"/>
          <w:szCs w:val="24"/>
          <w:lang w:val="es-MX" w:eastAsia="en-US"/>
        </w:rPr>
        <w:t>d</w:t>
      </w:r>
      <w:r w:rsidR="00AB45D2">
        <w:rPr>
          <w:rFonts w:ascii="Arial" w:eastAsia="Calibri" w:hAnsi="Arial" w:cs="Arial"/>
          <w:sz w:val="24"/>
          <w:szCs w:val="24"/>
          <w:lang w:val="es-MX" w:eastAsia="en-US"/>
        </w:rPr>
        <w:t>el</w:t>
      </w:r>
      <w:r w:rsidR="00CD1F5B">
        <w:rPr>
          <w:rFonts w:ascii="Arial" w:eastAsia="Calibri" w:hAnsi="Arial" w:cs="Arial"/>
          <w:sz w:val="24"/>
          <w:szCs w:val="24"/>
          <w:lang w:val="es-MX" w:eastAsia="en-US"/>
        </w:rPr>
        <w:t xml:space="preserve"> Municipio de General Cepeda</w:t>
      </w:r>
      <w:r w:rsidR="00AB45D2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 w:eastAsia="en-US"/>
        </w:rPr>
        <w:t>en</w:t>
      </w:r>
      <w:r w:rsidR="00174430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  <w:r w:rsidR="00AB45D2">
        <w:rPr>
          <w:rFonts w:ascii="Arial" w:eastAsia="Calibri" w:hAnsi="Arial" w:cs="Arial"/>
          <w:sz w:val="24"/>
          <w:szCs w:val="24"/>
          <w:lang w:val="es-MX" w:eastAsia="en-US"/>
        </w:rPr>
        <w:t>Coahuila de Zaragoza</w:t>
      </w:r>
      <w:r w:rsidR="00174430">
        <w:rPr>
          <w:rFonts w:ascii="Arial" w:eastAsia="Calibri" w:hAnsi="Arial" w:cs="Arial"/>
          <w:sz w:val="24"/>
          <w:szCs w:val="24"/>
          <w:lang w:val="es-MX" w:eastAsia="en-US"/>
        </w:rPr>
        <w:t xml:space="preserve">, </w:t>
      </w:r>
      <w:r w:rsidR="00AB45D2">
        <w:rPr>
          <w:rFonts w:ascii="Arial" w:eastAsia="Calibri" w:hAnsi="Arial" w:cs="Arial"/>
          <w:sz w:val="24"/>
          <w:szCs w:val="24"/>
          <w:lang w:val="es-MX" w:eastAsia="en-US"/>
        </w:rPr>
        <w:t>México</w:t>
      </w: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, </w:t>
      </w:r>
      <w:r w:rsidR="00DB64E2">
        <w:rPr>
          <w:rFonts w:ascii="Arial" w:eastAsia="Calibri" w:hAnsi="Arial" w:cs="Arial"/>
          <w:sz w:val="24"/>
          <w:szCs w:val="24"/>
          <w:lang w:val="es-MX" w:eastAsia="en-US"/>
        </w:rPr>
        <w:t>se encuentra el Área Natural Protegida con el carácter de Zona Paleontoló</w:t>
      </w:r>
      <w:r w:rsidR="00AB228B">
        <w:rPr>
          <w:rFonts w:ascii="Arial" w:eastAsia="Calibri" w:hAnsi="Arial" w:cs="Arial"/>
          <w:sz w:val="24"/>
          <w:szCs w:val="24"/>
          <w:lang w:val="es-MX" w:eastAsia="en-US"/>
        </w:rPr>
        <w:t>gica</w:t>
      </w:r>
      <w:r w:rsidR="00727BB6">
        <w:rPr>
          <w:rFonts w:ascii="Arial" w:eastAsia="Calibri" w:hAnsi="Arial" w:cs="Arial"/>
          <w:sz w:val="24"/>
          <w:szCs w:val="24"/>
          <w:lang w:val="es-MX" w:eastAsia="en-US"/>
        </w:rPr>
        <w:t xml:space="preserve">. Esta Zona </w:t>
      </w: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fue inaugurada el 21 de </w:t>
      </w:r>
      <w:r w:rsidR="00727BB6">
        <w:rPr>
          <w:rFonts w:ascii="Arial" w:eastAsia="Calibri" w:hAnsi="Arial" w:cs="Arial"/>
          <w:sz w:val="24"/>
          <w:szCs w:val="24"/>
          <w:lang w:val="es-MX" w:eastAsia="en-US"/>
        </w:rPr>
        <w:t xml:space="preserve">noviembre del presente año y es la primera en nuestro país. </w:t>
      </w:r>
      <w:r w:rsidR="00DB2478">
        <w:rPr>
          <w:rFonts w:ascii="Arial" w:eastAsia="Calibri" w:hAnsi="Arial" w:cs="Arial"/>
          <w:sz w:val="24"/>
          <w:szCs w:val="24"/>
          <w:lang w:val="es-MX" w:eastAsia="en-US"/>
        </w:rPr>
        <w:t>Además,</w:t>
      </w:r>
      <w:r w:rsidR="00727BB6">
        <w:rPr>
          <w:rFonts w:ascii="Arial" w:eastAsia="Calibri" w:hAnsi="Arial" w:cs="Arial"/>
          <w:sz w:val="24"/>
          <w:szCs w:val="24"/>
          <w:lang w:val="es-MX" w:eastAsia="en-US"/>
        </w:rPr>
        <w:t xml:space="preserve"> Rincón Colorado</w:t>
      </w: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  <w:r w:rsidR="00AB228B">
        <w:rPr>
          <w:rFonts w:ascii="Arial" w:eastAsia="Calibri" w:hAnsi="Arial" w:cs="Arial"/>
          <w:sz w:val="24"/>
          <w:szCs w:val="24"/>
          <w:lang w:val="es-MX" w:eastAsia="en-US"/>
        </w:rPr>
        <w:t xml:space="preserve">es </w:t>
      </w:r>
      <w:r w:rsidR="00AB45D2">
        <w:rPr>
          <w:rFonts w:ascii="Arial" w:eastAsia="Calibri" w:hAnsi="Arial" w:cs="Arial"/>
          <w:sz w:val="24"/>
          <w:szCs w:val="24"/>
          <w:lang w:val="es-MX" w:eastAsia="en-US"/>
        </w:rPr>
        <w:t>emblemático para la paleontología</w:t>
      </w:r>
      <w:r w:rsidR="008A78A6">
        <w:rPr>
          <w:rFonts w:ascii="Arial" w:eastAsia="Calibri" w:hAnsi="Arial" w:cs="Arial"/>
          <w:sz w:val="24"/>
          <w:szCs w:val="24"/>
          <w:lang w:val="es-MX" w:eastAsia="en-US"/>
        </w:rPr>
        <w:t xml:space="preserve"> mexicana por sus halla</w:t>
      </w:r>
      <w:r w:rsidR="00B9405C">
        <w:rPr>
          <w:rFonts w:ascii="Arial" w:eastAsia="Calibri" w:hAnsi="Arial" w:cs="Arial"/>
          <w:sz w:val="24"/>
          <w:szCs w:val="24"/>
          <w:lang w:val="es-MX" w:eastAsia="en-US"/>
        </w:rPr>
        <w:t>z</w:t>
      </w:r>
      <w:r w:rsidR="008A78A6">
        <w:rPr>
          <w:rFonts w:ascii="Arial" w:eastAsia="Calibri" w:hAnsi="Arial" w:cs="Arial"/>
          <w:sz w:val="24"/>
          <w:szCs w:val="24"/>
          <w:lang w:val="es-MX" w:eastAsia="en-US"/>
        </w:rPr>
        <w:t>gos e</w:t>
      </w:r>
      <w:r w:rsidR="00AB45D2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  <w:r w:rsidR="008A78A6">
        <w:rPr>
          <w:rFonts w:ascii="Arial" w:eastAsia="Calibri" w:hAnsi="Arial" w:cs="Arial"/>
          <w:sz w:val="24"/>
          <w:szCs w:val="24"/>
          <w:lang w:val="es-MX" w:eastAsia="en-US"/>
        </w:rPr>
        <w:t>investigaciones; aquí se encontró una nueva especie de hadrosau</w:t>
      </w:r>
      <w:r w:rsidR="00B9405C">
        <w:rPr>
          <w:rFonts w:ascii="Arial" w:eastAsia="Calibri" w:hAnsi="Arial" w:cs="Arial"/>
          <w:sz w:val="24"/>
          <w:szCs w:val="24"/>
          <w:lang w:val="es-MX" w:eastAsia="en-US"/>
        </w:rPr>
        <w:t>r</w:t>
      </w:r>
      <w:r w:rsidR="008A78A6">
        <w:rPr>
          <w:rFonts w:ascii="Arial" w:eastAsia="Calibri" w:hAnsi="Arial" w:cs="Arial"/>
          <w:sz w:val="24"/>
          <w:szCs w:val="24"/>
          <w:lang w:val="es-MX" w:eastAsia="en-US"/>
        </w:rPr>
        <w:t xml:space="preserve">io, </w:t>
      </w:r>
      <w:r w:rsidR="008A78A6" w:rsidRPr="008A78A6">
        <w:rPr>
          <w:rFonts w:ascii="Arial" w:eastAsia="Calibri" w:hAnsi="Arial" w:cs="Arial"/>
          <w:i/>
          <w:sz w:val="24"/>
          <w:szCs w:val="24"/>
          <w:lang w:val="es-MX" w:eastAsia="en-US"/>
        </w:rPr>
        <w:t>Velafrons coahuilensis</w:t>
      </w:r>
      <w:r w:rsidR="00727BB6">
        <w:rPr>
          <w:rFonts w:ascii="Arial" w:eastAsia="Calibri" w:hAnsi="Arial" w:cs="Arial"/>
          <w:sz w:val="24"/>
          <w:szCs w:val="24"/>
          <w:lang w:val="es-MX" w:eastAsia="en-US"/>
        </w:rPr>
        <w:t>.</w:t>
      </w:r>
      <w:r w:rsidR="00174430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</w:p>
    <w:p w14:paraId="4CDF9DFE" w14:textId="77777777" w:rsidR="00AB45D2" w:rsidRPr="00AB45D2" w:rsidRDefault="00AB45D2" w:rsidP="008A78A6">
      <w:pPr>
        <w:ind w:left="-284" w:right="43"/>
        <w:rPr>
          <w:rFonts w:ascii="Times" w:eastAsia="Times New Roman" w:hAnsi="Times"/>
          <w:lang w:val="es-ES_tradnl" w:eastAsia="en-US"/>
        </w:rPr>
      </w:pPr>
    </w:p>
    <w:p w14:paraId="536AF2E2" w14:textId="787FD3F0" w:rsidR="00DB2478" w:rsidRDefault="00FA2F89" w:rsidP="008A78A6">
      <w:p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La presente ponencia aborda el trabajo colaborativo, vinculante y multidisciplinar realizado entre </w:t>
      </w:r>
      <w:r w:rsidR="000E7CCB">
        <w:rPr>
          <w:rFonts w:ascii="Arial" w:eastAsia="Calibri" w:hAnsi="Arial" w:cs="Arial"/>
          <w:sz w:val="24"/>
          <w:szCs w:val="24"/>
          <w:lang w:val="es-MX" w:eastAsia="en-US"/>
        </w:rPr>
        <w:t xml:space="preserve">diversas áreas del </w:t>
      </w:r>
      <w:r w:rsidR="008A78A6" w:rsidRPr="00D07BAE">
        <w:rPr>
          <w:rFonts w:ascii="Arial" w:eastAsia="Calibri" w:hAnsi="Arial" w:cs="Arial"/>
          <w:i/>
          <w:sz w:val="24"/>
          <w:szCs w:val="24"/>
          <w:lang w:val="es-MX" w:eastAsia="en-US"/>
        </w:rPr>
        <w:t>Instituto Nacional de A</w:t>
      </w:r>
      <w:r w:rsidR="00CB1D36" w:rsidRPr="00D07BAE">
        <w:rPr>
          <w:rFonts w:ascii="Arial" w:eastAsia="Calibri" w:hAnsi="Arial" w:cs="Arial"/>
          <w:i/>
          <w:sz w:val="24"/>
          <w:szCs w:val="24"/>
          <w:lang w:val="es-MX" w:eastAsia="en-US"/>
        </w:rPr>
        <w:t>ntropología e Historia (INAH)</w:t>
      </w:r>
      <w:r w:rsidR="000E7CCB">
        <w:rPr>
          <w:rFonts w:ascii="Arial" w:eastAsia="Calibri" w:hAnsi="Arial" w:cs="Arial"/>
          <w:sz w:val="24"/>
          <w:szCs w:val="24"/>
          <w:lang w:val="es-MX" w:eastAsia="en-US"/>
        </w:rPr>
        <w:t xml:space="preserve"> para la conceptualización </w:t>
      </w:r>
      <w:r w:rsidR="00AB228B">
        <w:rPr>
          <w:rFonts w:ascii="Arial" w:eastAsia="Calibri" w:hAnsi="Arial" w:cs="Arial"/>
          <w:sz w:val="24"/>
          <w:szCs w:val="24"/>
          <w:lang w:val="es-MX" w:eastAsia="en-US"/>
        </w:rPr>
        <w:t xml:space="preserve">museal </w:t>
      </w:r>
      <w:r w:rsidR="000E7CCB">
        <w:rPr>
          <w:rFonts w:ascii="Arial" w:eastAsia="Calibri" w:hAnsi="Arial" w:cs="Arial"/>
          <w:sz w:val="24"/>
          <w:szCs w:val="24"/>
          <w:lang w:val="es-MX" w:eastAsia="en-US"/>
        </w:rPr>
        <w:t xml:space="preserve">y desarrollo de contenidos </w:t>
      </w:r>
      <w:r w:rsidR="002C50D9">
        <w:rPr>
          <w:rFonts w:ascii="Arial" w:eastAsia="Calibri" w:hAnsi="Arial" w:cs="Arial"/>
          <w:sz w:val="24"/>
          <w:szCs w:val="24"/>
          <w:lang w:val="es-MX" w:eastAsia="en-US"/>
        </w:rPr>
        <w:t>de interpretación del patrimonio paleontológico en</w:t>
      </w:r>
      <w:r w:rsidR="000E7CCB">
        <w:rPr>
          <w:rFonts w:ascii="Arial" w:eastAsia="Calibri" w:hAnsi="Arial" w:cs="Arial"/>
          <w:sz w:val="24"/>
          <w:szCs w:val="24"/>
          <w:lang w:val="es-MX" w:eastAsia="en-US"/>
        </w:rPr>
        <w:t xml:space="preserve"> Rincón Colorado.</w:t>
      </w:r>
      <w:r w:rsidR="002C50D9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</w:p>
    <w:p w14:paraId="06087863" w14:textId="129EA05B" w:rsidR="00525B1C" w:rsidRDefault="00DB2478" w:rsidP="00DB2478">
      <w:p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Cabe señalar que esta zona inicia su historia en relación a la paleontología y a la divulgación del patrimonio paleontológico en 1994, año en el que se abre esta zona a público, después de diversos trabajos de investigadores de la Universidad Nacional Autónoma de México, (UNAM) y del INAH. Desde esta apertura </w:t>
      </w:r>
      <w:r w:rsidRPr="00DB2478">
        <w:rPr>
          <w:rFonts w:ascii="Arial" w:eastAsia="Calibri" w:hAnsi="Arial" w:cs="Arial"/>
          <w:sz w:val="24"/>
          <w:szCs w:val="24"/>
          <w:lang w:val="es-MX" w:eastAsia="en-US"/>
        </w:rPr>
        <w:t xml:space="preserve">Rincón Colorado </w:t>
      </w:r>
      <w:r w:rsidR="00525B1C">
        <w:rPr>
          <w:rFonts w:ascii="Arial" w:eastAsia="Calibri" w:hAnsi="Arial" w:cs="Arial"/>
          <w:sz w:val="24"/>
          <w:szCs w:val="24"/>
          <w:lang w:val="es-MX" w:eastAsia="en-US"/>
        </w:rPr>
        <w:t xml:space="preserve">sufrió altibajos en los cuales </w:t>
      </w:r>
      <w:r w:rsidRPr="00DB2478">
        <w:rPr>
          <w:rFonts w:ascii="Arial" w:eastAsia="Calibri" w:hAnsi="Arial" w:cs="Arial"/>
          <w:sz w:val="24"/>
          <w:szCs w:val="24"/>
          <w:lang w:val="es-MX" w:eastAsia="en-US"/>
        </w:rPr>
        <w:t>decayeron</w:t>
      </w: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  <w:r w:rsidR="00525B1C">
        <w:rPr>
          <w:rFonts w:ascii="Arial" w:eastAsia="Calibri" w:hAnsi="Arial" w:cs="Arial"/>
          <w:sz w:val="24"/>
          <w:szCs w:val="24"/>
          <w:lang w:val="es-MX" w:eastAsia="en-US"/>
        </w:rPr>
        <w:t>sus instalaciones, a</w:t>
      </w:r>
      <w:r>
        <w:rPr>
          <w:rFonts w:ascii="Arial" w:eastAsia="Calibri" w:hAnsi="Arial" w:cs="Arial"/>
          <w:sz w:val="24"/>
          <w:szCs w:val="24"/>
          <w:lang w:val="es-MX" w:eastAsia="en-US"/>
        </w:rPr>
        <w:t>quí algunos antecedentes</w:t>
      </w:r>
      <w:r w:rsidR="00525B1C">
        <w:rPr>
          <w:rFonts w:ascii="Arial" w:eastAsia="Calibri" w:hAnsi="Arial" w:cs="Arial"/>
          <w:sz w:val="24"/>
          <w:szCs w:val="24"/>
          <w:lang w:val="es-MX" w:eastAsia="en-US"/>
        </w:rPr>
        <w:t xml:space="preserve"> que permitieron lograr su actual reapertura</w:t>
      </w:r>
      <w:r>
        <w:rPr>
          <w:rFonts w:ascii="Arial" w:eastAsia="Calibri" w:hAnsi="Arial" w:cs="Arial"/>
          <w:sz w:val="24"/>
          <w:szCs w:val="24"/>
          <w:lang w:val="es-MX" w:eastAsia="en-US"/>
        </w:rPr>
        <w:t>:</w:t>
      </w:r>
    </w:p>
    <w:p w14:paraId="7C2359BE" w14:textId="77777777" w:rsidR="00525B1C" w:rsidRDefault="00525B1C" w:rsidP="00525B1C">
      <w:pPr>
        <w:pStyle w:val="Prrafodelista"/>
        <w:numPr>
          <w:ilvl w:val="0"/>
          <w:numId w:val="11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En el 2005 </w:t>
      </w:r>
      <w:r w:rsidR="00DB2478" w:rsidRPr="00525B1C">
        <w:rPr>
          <w:rFonts w:ascii="Arial" w:eastAsia="Calibri" w:hAnsi="Arial" w:cs="Arial"/>
          <w:sz w:val="24"/>
          <w:szCs w:val="24"/>
          <w:lang w:val="es-MX" w:eastAsia="en-US"/>
        </w:rPr>
        <w:t>el Centro INAH de Coahuila en 2005 comenzó su rehabilitación.</w:t>
      </w:r>
    </w:p>
    <w:p w14:paraId="76DA5AAC" w14:textId="77777777" w:rsidR="00525B1C" w:rsidRDefault="00525B1C" w:rsidP="00525B1C">
      <w:pPr>
        <w:pStyle w:val="Prrafodelista"/>
        <w:numPr>
          <w:ilvl w:val="0"/>
          <w:numId w:val="11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>En el 2010</w:t>
      </w:r>
      <w:r w:rsidR="00DB2478" w:rsidRPr="00525B1C">
        <w:rPr>
          <w:rFonts w:ascii="Arial" w:eastAsia="Calibri" w:hAnsi="Arial" w:cs="Arial"/>
          <w:sz w:val="24"/>
          <w:szCs w:val="24"/>
          <w:lang w:val="es-MX" w:eastAsia="en-US"/>
        </w:rPr>
        <w:t xml:space="preserve"> la Dirección de Registro Público de Monumentos y Zonas Arqueológicas realizó el leva</w:t>
      </w:r>
      <w:r>
        <w:rPr>
          <w:rFonts w:ascii="Arial" w:eastAsia="Calibri" w:hAnsi="Arial" w:cs="Arial"/>
          <w:sz w:val="24"/>
          <w:szCs w:val="24"/>
          <w:lang w:val="es-MX" w:eastAsia="en-US"/>
        </w:rPr>
        <w:t>ntamiento topográfico y elaboró</w:t>
      </w:r>
      <w:r w:rsidR="00DB2478" w:rsidRPr="00525B1C">
        <w:rPr>
          <w:rFonts w:ascii="Arial" w:eastAsia="Calibri" w:hAnsi="Arial" w:cs="Arial"/>
          <w:sz w:val="24"/>
          <w:szCs w:val="24"/>
          <w:lang w:val="es-MX" w:eastAsia="en-US"/>
        </w:rPr>
        <w:t xml:space="preserve"> el plano poligonal de protección.</w:t>
      </w:r>
    </w:p>
    <w:p w14:paraId="5AF2A030" w14:textId="09B4D5AD" w:rsidR="00DB2478" w:rsidRDefault="00525B1C" w:rsidP="00525B1C">
      <w:pPr>
        <w:pStyle w:val="Prrafodelista"/>
        <w:numPr>
          <w:ilvl w:val="0"/>
          <w:numId w:val="11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>En el 2011 el Centro INAH de Coahuila presenta el Proyecto Integral de Rehabilitación de la Zona Paleontológica de Rincón Colorado y lleva a cabo la primera etapa del Programa de Empleo Temporal, (PET) para dicha rehabilitación.</w:t>
      </w:r>
    </w:p>
    <w:p w14:paraId="5B09DF00" w14:textId="03508285" w:rsidR="00525B1C" w:rsidRDefault="00525B1C" w:rsidP="00525B1C">
      <w:pPr>
        <w:pStyle w:val="Prrafodelista"/>
        <w:numPr>
          <w:ilvl w:val="0"/>
          <w:numId w:val="11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>En el 2012 se desarrolla la segunda etapa del PET y se publica el Decreto estatal que da a Rincón Colorado el carácter de Área natural protegida con el carácter de zona paleontológica.</w:t>
      </w:r>
    </w:p>
    <w:p w14:paraId="7C1AAFD6" w14:textId="52FDC1B9" w:rsidR="00525B1C" w:rsidRDefault="00525B1C" w:rsidP="00525B1C">
      <w:pPr>
        <w:pStyle w:val="Prrafodelista"/>
        <w:numPr>
          <w:ilvl w:val="0"/>
          <w:numId w:val="11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>En el 2013 la Coordinación de Arqueología a través de la Dirección de Operación de Sitios propone los primeros diseños para cédulas, señalización y espacio lúdico. También se lleva a cabo la tercera temporada del PET.</w:t>
      </w:r>
    </w:p>
    <w:p w14:paraId="37BC0AB7" w14:textId="77777777" w:rsidR="00CD12A3" w:rsidRDefault="00525B1C" w:rsidP="008A78A6">
      <w:pPr>
        <w:pStyle w:val="Prrafodelista"/>
        <w:numPr>
          <w:ilvl w:val="0"/>
          <w:numId w:val="11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>En el 2014 publican el Portal de la Presidencia de las República que iniciarán los trabajos para abrir esta zona de nuevo a público.</w:t>
      </w:r>
      <w:r w:rsidR="00B95A07">
        <w:rPr>
          <w:rFonts w:ascii="Arial" w:eastAsia="Calibri" w:hAnsi="Arial" w:cs="Arial"/>
          <w:sz w:val="24"/>
          <w:szCs w:val="24"/>
          <w:lang w:val="es-MX" w:eastAsia="en-US"/>
        </w:rPr>
        <w:t xml:space="preserve"> El trabajo colaborativo y vinculante s</w:t>
      </w:r>
      <w:r w:rsidR="00620093">
        <w:rPr>
          <w:rFonts w:ascii="Arial" w:eastAsia="Calibri" w:hAnsi="Arial" w:cs="Arial"/>
          <w:sz w:val="24"/>
          <w:szCs w:val="24"/>
          <w:lang w:val="es-MX" w:eastAsia="en-US"/>
        </w:rPr>
        <w:t xml:space="preserve">e refuerza al interior del INAH y </w:t>
      </w:r>
      <w:r w:rsidR="00B95A07">
        <w:rPr>
          <w:rFonts w:ascii="Arial" w:eastAsia="Calibri" w:hAnsi="Arial" w:cs="Arial"/>
          <w:sz w:val="24"/>
          <w:szCs w:val="24"/>
          <w:lang w:val="es-MX" w:eastAsia="en-US"/>
        </w:rPr>
        <w:t xml:space="preserve">entre la Coordinación de Arqueología a través de la Dirección de Operación de Sitios, la Coordinación de Centros INAH a través del Centro INAH de </w:t>
      </w:r>
      <w:r w:rsidR="00B95A07">
        <w:rPr>
          <w:rFonts w:ascii="Arial" w:eastAsia="Calibri" w:hAnsi="Arial" w:cs="Arial"/>
          <w:sz w:val="24"/>
          <w:szCs w:val="24"/>
          <w:lang w:val="es-MX" w:eastAsia="en-US"/>
        </w:rPr>
        <w:lastRenderedPageBreak/>
        <w:t xml:space="preserve">Coahuila, la Coordinación Nacional de Obras </w:t>
      </w:r>
      <w:r w:rsidR="00901B42">
        <w:rPr>
          <w:rFonts w:ascii="Arial" w:eastAsia="Calibri" w:hAnsi="Arial" w:cs="Arial"/>
          <w:sz w:val="24"/>
          <w:szCs w:val="24"/>
          <w:lang w:val="es-MX" w:eastAsia="en-US"/>
        </w:rPr>
        <w:t>y P</w:t>
      </w:r>
      <w:r w:rsidR="00620093">
        <w:rPr>
          <w:rFonts w:ascii="Arial" w:eastAsia="Calibri" w:hAnsi="Arial" w:cs="Arial"/>
          <w:sz w:val="24"/>
          <w:szCs w:val="24"/>
          <w:lang w:val="es-MX" w:eastAsia="en-US"/>
        </w:rPr>
        <w:t xml:space="preserve">royectos y la Coordinación Nacional de Museos y Exposiciones a través de su Dirección Técnica elaboran y presentan el Plan Maestro para la reapertura de la zona paleontológica. Cabe señalar que desde este año comenzó el trabajo colaborativo entre la maestra Felisa Aguilar, paleontóloga y actual presidenta del Consejo de Paleontología y la maestrante Laura Guzmán, coordinadora del Programa Nacional de Comunicación Educativa </w:t>
      </w:r>
      <w:r w:rsidR="00901B42">
        <w:rPr>
          <w:rFonts w:ascii="Arial" w:eastAsia="Calibri" w:hAnsi="Arial" w:cs="Arial"/>
          <w:sz w:val="24"/>
          <w:szCs w:val="24"/>
          <w:lang w:val="es-MX" w:eastAsia="en-US"/>
        </w:rPr>
        <w:t xml:space="preserve">de la Coordinación Nacional de Museos y Exposiciones </w:t>
      </w:r>
      <w:r w:rsidR="00620093">
        <w:rPr>
          <w:rFonts w:ascii="Arial" w:eastAsia="Calibri" w:hAnsi="Arial" w:cs="Arial"/>
          <w:sz w:val="24"/>
          <w:szCs w:val="24"/>
          <w:lang w:val="es-MX" w:eastAsia="en-US"/>
        </w:rPr>
        <w:t xml:space="preserve">para el desarrollo de los contenidos que se presentan en la presente ponencia.  </w:t>
      </w:r>
    </w:p>
    <w:p w14:paraId="07C283F3" w14:textId="43F3DD28" w:rsidR="00CD12A3" w:rsidRDefault="00620093" w:rsidP="008A78A6">
      <w:pPr>
        <w:pStyle w:val="Prrafodelista"/>
        <w:numPr>
          <w:ilvl w:val="0"/>
          <w:numId w:val="11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 w:rsidRPr="00CD12A3">
        <w:rPr>
          <w:rFonts w:ascii="Arial" w:eastAsia="Calibri" w:hAnsi="Arial" w:cs="Arial"/>
          <w:sz w:val="24"/>
          <w:szCs w:val="24"/>
          <w:lang w:val="es-MX" w:eastAsia="en-US"/>
        </w:rPr>
        <w:t>En el 2016 se concretan los trámites para que las tierras de Rincón Colorado formen parte del INAH y se firman las escrituras correspondientes.</w:t>
      </w:r>
    </w:p>
    <w:p w14:paraId="472D8109" w14:textId="77777777" w:rsidR="00CD12A3" w:rsidRDefault="00CD12A3" w:rsidP="00CD12A3">
      <w:p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</w:p>
    <w:p w14:paraId="25C632F2" w14:textId="4C4CC83C" w:rsidR="00F60F0E" w:rsidRPr="00CD12A3" w:rsidRDefault="00620093" w:rsidP="00CD12A3">
      <w:p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 w:rsidRPr="00CD12A3">
        <w:rPr>
          <w:rFonts w:ascii="Arial" w:eastAsia="Calibri" w:hAnsi="Arial" w:cs="Arial"/>
          <w:sz w:val="24"/>
          <w:szCs w:val="24"/>
          <w:lang w:val="es-MX" w:eastAsia="en-US"/>
        </w:rPr>
        <w:t>Por otro lado, e</w:t>
      </w:r>
      <w:r w:rsidR="002C50D9" w:rsidRPr="00CD12A3">
        <w:rPr>
          <w:rFonts w:ascii="Arial" w:eastAsia="Calibri" w:hAnsi="Arial" w:cs="Arial"/>
          <w:sz w:val="24"/>
          <w:szCs w:val="24"/>
          <w:lang w:val="es-MX" w:eastAsia="en-US"/>
        </w:rPr>
        <w:t xml:space="preserve">s importante señalar que hablamos </w:t>
      </w:r>
      <w:r w:rsidR="00F60F0E" w:rsidRPr="00CD12A3">
        <w:rPr>
          <w:rFonts w:ascii="Arial" w:eastAsia="Calibri" w:hAnsi="Arial" w:cs="Arial"/>
          <w:sz w:val="24"/>
          <w:szCs w:val="24"/>
          <w:lang w:val="es-MX" w:eastAsia="en-US"/>
        </w:rPr>
        <w:t xml:space="preserve">de </w:t>
      </w:r>
      <w:r w:rsidR="002C50D9" w:rsidRPr="00CD12A3">
        <w:rPr>
          <w:rFonts w:ascii="Arial" w:eastAsia="Calibri" w:hAnsi="Arial" w:cs="Arial"/>
          <w:sz w:val="24"/>
          <w:szCs w:val="24"/>
          <w:lang w:val="es-MX" w:eastAsia="en-US"/>
        </w:rPr>
        <w:t xml:space="preserve">lo </w:t>
      </w:r>
      <w:proofErr w:type="spellStart"/>
      <w:r w:rsidR="002C50D9" w:rsidRPr="00CD12A3">
        <w:rPr>
          <w:rFonts w:ascii="Arial" w:eastAsia="Calibri" w:hAnsi="Arial" w:cs="Arial"/>
          <w:i/>
          <w:sz w:val="24"/>
          <w:szCs w:val="24"/>
          <w:lang w:val="es-MX" w:eastAsia="en-US"/>
        </w:rPr>
        <w:t>museal</w:t>
      </w:r>
      <w:proofErr w:type="spellEnd"/>
      <w:r w:rsidR="002C50D9" w:rsidRPr="00CD12A3">
        <w:rPr>
          <w:rFonts w:ascii="Arial" w:eastAsia="Calibri" w:hAnsi="Arial" w:cs="Arial"/>
          <w:sz w:val="24"/>
          <w:szCs w:val="24"/>
          <w:lang w:val="es-MX" w:eastAsia="en-US"/>
        </w:rPr>
        <w:t xml:space="preserve"> por dos razones:</w:t>
      </w:r>
    </w:p>
    <w:p w14:paraId="0CDCCB0F" w14:textId="47A901CC" w:rsidR="00F60F0E" w:rsidRPr="00D07BAE" w:rsidRDefault="00B13F0B" w:rsidP="00D07BAE">
      <w:pPr>
        <w:pStyle w:val="Prrafodelista"/>
        <w:numPr>
          <w:ilvl w:val="0"/>
          <w:numId w:val="8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>A</w:t>
      </w:r>
      <w:r w:rsidR="002C50D9" w:rsidRPr="00D07BAE">
        <w:rPr>
          <w:rFonts w:ascii="Arial" w:eastAsia="Calibri" w:hAnsi="Arial" w:cs="Arial"/>
          <w:sz w:val="24"/>
          <w:szCs w:val="24"/>
          <w:lang w:val="es-MX" w:eastAsia="en-US"/>
        </w:rPr>
        <w:t>plica</w:t>
      </w:r>
      <w:r>
        <w:rPr>
          <w:rFonts w:ascii="Arial" w:eastAsia="Calibri" w:hAnsi="Arial" w:cs="Arial"/>
          <w:sz w:val="24"/>
          <w:szCs w:val="24"/>
          <w:lang w:val="es-MX" w:eastAsia="en-US"/>
        </w:rPr>
        <w:t>mos</w:t>
      </w:r>
      <w:r w:rsidR="002C50D9" w:rsidRPr="00D07BAE">
        <w:rPr>
          <w:rFonts w:ascii="Arial" w:eastAsia="Calibri" w:hAnsi="Arial" w:cs="Arial"/>
          <w:sz w:val="24"/>
          <w:szCs w:val="24"/>
          <w:lang w:val="es-MX" w:eastAsia="en-US"/>
        </w:rPr>
        <w:t xml:space="preserve"> prácticas y contenidos expositivos en un espacio fuera de los muros</w:t>
      </w:r>
      <w:r>
        <w:rPr>
          <w:rFonts w:ascii="Arial" w:eastAsia="Calibri" w:hAnsi="Arial" w:cs="Arial"/>
          <w:sz w:val="24"/>
          <w:szCs w:val="24"/>
          <w:lang w:val="es-MX" w:eastAsia="en-US"/>
        </w:rPr>
        <w:t>.</w:t>
      </w:r>
      <w:r w:rsidR="002C50D9" w:rsidRPr="00D07BAE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</w:p>
    <w:p w14:paraId="39BD06BF" w14:textId="6414665C" w:rsidR="0059197F" w:rsidRPr="00D07BAE" w:rsidRDefault="00B13F0B" w:rsidP="00D07BAE">
      <w:pPr>
        <w:pStyle w:val="Prrafodelista"/>
        <w:numPr>
          <w:ilvl w:val="0"/>
          <w:numId w:val="8"/>
        </w:numPr>
        <w:spacing w:after="200"/>
        <w:rPr>
          <w:rFonts w:ascii="Arial" w:eastAsia="Calibri" w:hAnsi="Arial" w:cs="Arial"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>L</w:t>
      </w:r>
      <w:r w:rsidR="00BF5F6B" w:rsidRPr="00D07BAE">
        <w:rPr>
          <w:rFonts w:ascii="Arial" w:eastAsia="Calibri" w:hAnsi="Arial" w:cs="Arial"/>
          <w:sz w:val="24"/>
          <w:szCs w:val="24"/>
          <w:lang w:val="es-MX" w:eastAsia="en-US"/>
        </w:rPr>
        <w:t xml:space="preserve">o </w:t>
      </w:r>
      <w:proofErr w:type="spellStart"/>
      <w:r w:rsidR="00BF5F6B" w:rsidRPr="00D07BAE">
        <w:rPr>
          <w:rFonts w:ascii="Arial" w:eastAsia="Calibri" w:hAnsi="Arial" w:cs="Arial"/>
          <w:sz w:val="24"/>
          <w:szCs w:val="24"/>
          <w:lang w:val="es-MX" w:eastAsia="en-US"/>
        </w:rPr>
        <w:t>museal</w:t>
      </w:r>
      <w:proofErr w:type="spellEnd"/>
      <w:r w:rsidR="00BF5F6B" w:rsidRPr="00D07BAE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  <w:r w:rsidR="00F60F0E" w:rsidRPr="00D07BAE">
        <w:rPr>
          <w:rFonts w:ascii="Arial" w:eastAsia="Calibri" w:hAnsi="Arial" w:cs="Arial"/>
          <w:sz w:val="24"/>
          <w:szCs w:val="24"/>
          <w:lang w:val="es-MX" w:eastAsia="en-US"/>
        </w:rPr>
        <w:t>no requiere conocimientos</w:t>
      </w:r>
      <w:r w:rsidR="00BF5F6B">
        <w:rPr>
          <w:rFonts w:ascii="Arial" w:eastAsia="Calibri" w:hAnsi="Arial" w:cs="Arial"/>
          <w:sz w:val="24"/>
          <w:szCs w:val="24"/>
          <w:lang w:val="es-MX" w:eastAsia="en-US"/>
        </w:rPr>
        <w:t>, ni técnicas previas pues los visitantes pueden descubrir el aspecto sensible de los objeto</w:t>
      </w:r>
      <w:r w:rsidR="00620093">
        <w:rPr>
          <w:rFonts w:ascii="Arial" w:eastAsia="Calibri" w:hAnsi="Arial" w:cs="Arial"/>
          <w:sz w:val="24"/>
          <w:szCs w:val="24"/>
          <w:lang w:val="es-MX" w:eastAsia="en-US"/>
        </w:rPr>
        <w:t>s</w:t>
      </w:r>
      <w:r w:rsidR="00BF5F6B">
        <w:rPr>
          <w:rFonts w:ascii="Arial" w:eastAsia="Calibri" w:hAnsi="Arial" w:cs="Arial"/>
          <w:sz w:val="24"/>
          <w:szCs w:val="24"/>
          <w:lang w:val="es-MX" w:eastAsia="en-US"/>
        </w:rPr>
        <w:t xml:space="preserve"> expuestos a través de sus sentidos: vista, oído, tacto, olfato y gusto. </w:t>
      </w:r>
      <w:r w:rsidR="00F60F0E" w:rsidRPr="00D07BAE">
        <w:rPr>
          <w:rFonts w:ascii="Arial" w:eastAsia="Calibri" w:hAnsi="Arial" w:cs="Arial"/>
          <w:sz w:val="24"/>
          <w:szCs w:val="24"/>
          <w:lang w:val="es-MX" w:eastAsia="en-US"/>
        </w:rPr>
        <w:t xml:space="preserve"> </w:t>
      </w:r>
    </w:p>
    <w:p w14:paraId="7A5F36FE" w14:textId="5A65CF0A" w:rsidR="00CC7241" w:rsidRDefault="00EC0A84" w:rsidP="00D07BAE">
      <w:pPr>
        <w:spacing w:after="200"/>
        <w:rPr>
          <w:rFonts w:ascii="Arial" w:eastAsia="Calibri" w:hAnsi="Arial" w:cs="Arial"/>
          <w:iCs/>
          <w:sz w:val="24"/>
          <w:szCs w:val="24"/>
          <w:lang w:val="es-MX" w:eastAsia="en-US"/>
        </w:rPr>
      </w:pP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Nuestros propósitos fueron que </w:t>
      </w:r>
      <w:r w:rsidR="00900618">
        <w:rPr>
          <w:rFonts w:ascii="Arial" w:eastAsia="Calibri" w:hAnsi="Arial" w:cs="Arial"/>
          <w:bCs/>
          <w:sz w:val="24"/>
          <w:szCs w:val="24"/>
          <w:lang w:val="es-MX" w:eastAsia="en-US"/>
        </w:rPr>
        <w:t xml:space="preserve">los </w:t>
      </w:r>
      <w:r w:rsidR="00A706D2">
        <w:rPr>
          <w:rFonts w:ascii="Arial" w:eastAsia="Calibri" w:hAnsi="Arial" w:cs="Arial"/>
          <w:bCs/>
          <w:sz w:val="24"/>
          <w:szCs w:val="24"/>
          <w:lang w:val="es-MX" w:eastAsia="en-US"/>
        </w:rPr>
        <w:t xml:space="preserve">usuarios </w:t>
      </w:r>
      <w:r w:rsidR="00E164B7">
        <w:rPr>
          <w:rFonts w:ascii="Arial" w:eastAsia="Calibri" w:hAnsi="Arial" w:cs="Arial"/>
          <w:bCs/>
          <w:sz w:val="24"/>
          <w:szCs w:val="24"/>
          <w:lang w:val="es-MX" w:eastAsia="en-US"/>
        </w:rPr>
        <w:t xml:space="preserve">tengan la </w:t>
      </w:r>
      <w:r w:rsidR="00900618">
        <w:rPr>
          <w:rFonts w:ascii="Arial" w:eastAsia="Calibri" w:hAnsi="Arial" w:cs="Arial"/>
          <w:bCs/>
          <w:sz w:val="24"/>
          <w:szCs w:val="24"/>
          <w:lang w:val="es-MX" w:eastAsia="en-US"/>
        </w:rPr>
        <w:t>p</w:t>
      </w:r>
      <w:r w:rsidR="00E164B7">
        <w:rPr>
          <w:rFonts w:ascii="Arial" w:eastAsia="Calibri" w:hAnsi="Arial" w:cs="Arial"/>
          <w:bCs/>
          <w:sz w:val="24"/>
          <w:szCs w:val="24"/>
          <w:lang w:val="es-MX" w:eastAsia="en-US"/>
        </w:rPr>
        <w:t xml:space="preserve">osibilidad de </w:t>
      </w:r>
      <w:r w:rsidR="006B61B1" w:rsidRPr="006B61B1">
        <w:rPr>
          <w:rFonts w:ascii="Arial" w:eastAsia="Calibri" w:hAnsi="Arial" w:cs="Arial"/>
          <w:bCs/>
          <w:sz w:val="24"/>
          <w:szCs w:val="24"/>
          <w:lang w:val="es-MX" w:eastAsia="en-US"/>
        </w:rPr>
        <w:t>establecer relaciones con</w:t>
      </w:r>
      <w:r w:rsidR="006B61B1" w:rsidRPr="006B61B1">
        <w:rPr>
          <w:rFonts w:ascii="Arial" w:eastAsia="Calibri" w:hAnsi="Arial" w:cs="Arial"/>
          <w:b/>
          <w:bCs/>
          <w:sz w:val="24"/>
          <w:szCs w:val="24"/>
          <w:lang w:val="es-MX" w:eastAsia="en-US"/>
        </w:rPr>
        <w:t xml:space="preserve"> </w:t>
      </w:r>
      <w:r w:rsidR="006B61B1" w:rsidRPr="006B61B1">
        <w:rPr>
          <w:rFonts w:ascii="Arial" w:eastAsia="Calibri" w:hAnsi="Arial" w:cs="Arial"/>
          <w:sz w:val="24"/>
          <w:szCs w:val="24"/>
          <w:lang w:val="es-MX" w:eastAsia="en-US"/>
        </w:rPr>
        <w:t>vestigios de organismos que trascienden el horizonte humano</w:t>
      </w:r>
      <w:r>
        <w:rPr>
          <w:rFonts w:ascii="Arial" w:eastAsia="Calibri" w:hAnsi="Arial" w:cs="Arial"/>
          <w:sz w:val="24"/>
          <w:szCs w:val="24"/>
          <w:lang w:val="es-MX" w:eastAsia="en-US"/>
        </w:rPr>
        <w:t xml:space="preserve">, así como </w:t>
      </w:r>
      <w:r w:rsidR="00CC7241">
        <w:rPr>
          <w:rFonts w:ascii="Arial" w:eastAsia="Calibri" w:hAnsi="Arial" w:cs="Arial"/>
          <w:sz w:val="24"/>
          <w:szCs w:val="24"/>
          <w:lang w:val="es-MX" w:eastAsia="en-US"/>
        </w:rPr>
        <w:t>a</w:t>
      </w:r>
      <w:r w:rsidR="00CC7241" w:rsidRPr="0027137B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cercar </w:t>
      </w:r>
      <w:r w:rsidR="00CC7241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y clarificar conceptos complejos y </w:t>
      </w:r>
      <w:r w:rsidR="00CC7241" w:rsidRPr="0027137B">
        <w:rPr>
          <w:rFonts w:ascii="Arial" w:eastAsia="Calibri" w:hAnsi="Arial" w:cs="Arial"/>
          <w:iCs/>
          <w:sz w:val="24"/>
          <w:szCs w:val="24"/>
          <w:lang w:val="es-MX" w:eastAsia="en-US"/>
        </w:rPr>
        <w:t>conocimientos paleontológicos</w:t>
      </w:r>
      <w:r w:rsidR="00A706D2">
        <w:rPr>
          <w:rFonts w:ascii="Arial" w:eastAsia="Calibri" w:hAnsi="Arial" w:cs="Arial"/>
          <w:iCs/>
          <w:sz w:val="24"/>
          <w:szCs w:val="24"/>
          <w:lang w:val="es-MX" w:eastAsia="en-US"/>
        </w:rPr>
        <w:t>,</w:t>
      </w:r>
      <w:r w:rsidR="00CC7241" w:rsidRPr="0027137B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 a través de estrategias </w:t>
      </w:r>
      <w:r w:rsidR="00B24370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sensibles </w:t>
      </w:r>
      <w:r w:rsidR="00CC7241" w:rsidRPr="0027137B">
        <w:rPr>
          <w:rFonts w:ascii="Arial" w:eastAsia="Calibri" w:hAnsi="Arial" w:cs="Arial"/>
          <w:iCs/>
          <w:sz w:val="24"/>
          <w:szCs w:val="24"/>
          <w:lang w:val="es-MX" w:eastAsia="en-US"/>
        </w:rPr>
        <w:t>de interpretación</w:t>
      </w:r>
      <w:r w:rsidR="00CC7241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 </w:t>
      </w:r>
      <w:r w:rsidR="00CC7241" w:rsidRPr="0027137B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para que los usuarios </w:t>
      </w:r>
      <w:r w:rsidR="00CC7241">
        <w:rPr>
          <w:rFonts w:ascii="Arial" w:eastAsia="Calibri" w:hAnsi="Arial" w:cs="Arial"/>
          <w:iCs/>
          <w:sz w:val="24"/>
          <w:szCs w:val="24"/>
          <w:lang w:val="es-MX" w:eastAsia="en-US"/>
        </w:rPr>
        <w:t>construyan su</w:t>
      </w:r>
      <w:r w:rsidR="00A706D2">
        <w:rPr>
          <w:rFonts w:ascii="Arial" w:eastAsia="Calibri" w:hAnsi="Arial" w:cs="Arial"/>
          <w:iCs/>
          <w:sz w:val="24"/>
          <w:szCs w:val="24"/>
          <w:lang w:val="es-MX" w:eastAsia="en-US"/>
        </w:rPr>
        <w:t>s</w:t>
      </w:r>
      <w:r w:rsidR="00CC7241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 propio</w:t>
      </w:r>
      <w:r w:rsidR="00A706D2">
        <w:rPr>
          <w:rFonts w:ascii="Arial" w:eastAsia="Calibri" w:hAnsi="Arial" w:cs="Arial"/>
          <w:iCs/>
          <w:sz w:val="24"/>
          <w:szCs w:val="24"/>
          <w:lang w:val="es-MX" w:eastAsia="en-US"/>
        </w:rPr>
        <w:t>s</w:t>
      </w:r>
      <w:r w:rsidR="00CC7241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 </w:t>
      </w:r>
      <w:r w:rsidR="00A706D2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aprendizajes </w:t>
      </w:r>
      <w:r w:rsidR="001B2BD5">
        <w:rPr>
          <w:rFonts w:ascii="Arial" w:eastAsia="Calibri" w:hAnsi="Arial" w:cs="Arial"/>
          <w:iCs/>
          <w:sz w:val="24"/>
          <w:szCs w:val="24"/>
          <w:lang w:val="es-MX" w:eastAsia="en-US"/>
        </w:rPr>
        <w:t>y conserven el patrimonio paleontológico</w:t>
      </w:r>
      <w:r w:rsidR="006F5DEE">
        <w:rPr>
          <w:rFonts w:ascii="Arial" w:eastAsia="Calibri" w:hAnsi="Arial" w:cs="Arial"/>
          <w:iCs/>
          <w:sz w:val="24"/>
          <w:szCs w:val="24"/>
          <w:lang w:val="es-MX" w:eastAsia="en-US"/>
        </w:rPr>
        <w:t>.</w:t>
      </w:r>
    </w:p>
    <w:p w14:paraId="31CDB84B" w14:textId="77777777" w:rsidR="002D6944" w:rsidRDefault="00A706D2" w:rsidP="00CC7241">
      <w:pPr>
        <w:spacing w:after="200"/>
        <w:rPr>
          <w:rFonts w:ascii="Arial" w:eastAsia="Calibri" w:hAnsi="Arial" w:cs="Arial"/>
          <w:iCs/>
          <w:sz w:val="24"/>
          <w:szCs w:val="24"/>
          <w:lang w:val="es-MX" w:eastAsia="en-US"/>
        </w:rPr>
      </w:pPr>
      <w:r>
        <w:rPr>
          <w:rFonts w:ascii="Arial" w:eastAsia="Calibri" w:hAnsi="Arial" w:cs="Arial"/>
          <w:iCs/>
          <w:sz w:val="24"/>
          <w:szCs w:val="24"/>
          <w:lang w:val="es-MX" w:eastAsia="en-US"/>
        </w:rPr>
        <w:t>L</w:t>
      </w:r>
      <w:r w:rsidR="000524E3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a </w:t>
      </w:r>
      <w:r w:rsidR="004E73F0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estructura </w:t>
      </w:r>
      <w:r w:rsid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meto</w:t>
      </w:r>
      <w:r w:rsidR="00B9405C">
        <w:rPr>
          <w:rFonts w:ascii="Arial" w:eastAsia="Calibri" w:hAnsi="Arial" w:cs="Arial"/>
          <w:iCs/>
          <w:sz w:val="24"/>
          <w:szCs w:val="24"/>
          <w:lang w:val="es-MX" w:eastAsia="en-US"/>
        </w:rPr>
        <w:t>do</w:t>
      </w:r>
      <w:r w:rsid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ló</w:t>
      </w:r>
      <w:r w:rsidR="001B2BD5">
        <w:rPr>
          <w:rFonts w:ascii="Arial" w:eastAsia="Calibri" w:hAnsi="Arial" w:cs="Arial"/>
          <w:iCs/>
          <w:sz w:val="24"/>
          <w:szCs w:val="24"/>
          <w:lang w:val="es-MX" w:eastAsia="en-US"/>
        </w:rPr>
        <w:t>g</w:t>
      </w:r>
      <w:r w:rsidR="004E73F0">
        <w:rPr>
          <w:rFonts w:ascii="Arial" w:eastAsia="Calibri" w:hAnsi="Arial" w:cs="Arial"/>
          <w:iCs/>
          <w:sz w:val="24"/>
          <w:szCs w:val="24"/>
          <w:lang w:val="es-MX" w:eastAsia="en-US"/>
        </w:rPr>
        <w:t>ica</w:t>
      </w:r>
      <w:r w:rsidR="001B2BD5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 </w:t>
      </w:r>
      <w:r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tiene dos pilares: </w:t>
      </w:r>
    </w:p>
    <w:p w14:paraId="3C23DF33" w14:textId="77777777" w:rsidR="002D6944" w:rsidRDefault="002D6944" w:rsidP="002D6944">
      <w:pPr>
        <w:pStyle w:val="Prrafodelista"/>
        <w:numPr>
          <w:ilvl w:val="0"/>
          <w:numId w:val="7"/>
        </w:numPr>
        <w:spacing w:after="200"/>
        <w:rPr>
          <w:rFonts w:ascii="Arial" w:eastAsia="Calibri" w:hAnsi="Arial" w:cs="Arial"/>
          <w:iCs/>
          <w:sz w:val="24"/>
          <w:szCs w:val="24"/>
          <w:lang w:val="es-MX" w:eastAsia="en-US"/>
        </w:rPr>
      </w:pPr>
      <w:r>
        <w:rPr>
          <w:rFonts w:ascii="Arial" w:eastAsia="Calibri" w:hAnsi="Arial" w:cs="Arial"/>
          <w:iCs/>
          <w:sz w:val="24"/>
          <w:szCs w:val="24"/>
          <w:lang w:val="es-MX" w:eastAsia="en-US"/>
        </w:rPr>
        <w:t>I</w:t>
      </w:r>
      <w:r w:rsidR="001B2BD5"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nte</w:t>
      </w:r>
      <w:r w:rsidR="00B9405C">
        <w:rPr>
          <w:rFonts w:ascii="Arial" w:eastAsia="Calibri" w:hAnsi="Arial" w:cs="Arial"/>
          <w:iCs/>
          <w:sz w:val="24"/>
          <w:szCs w:val="24"/>
          <w:lang w:val="es-MX" w:eastAsia="en-US"/>
        </w:rPr>
        <w:t>r</w:t>
      </w:r>
      <w:r w:rsidR="001B2BD5"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pretación </w:t>
      </w:r>
      <w:r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sensorial y emotiva </w:t>
      </w:r>
      <w:r w:rsidR="001B2BD5"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d</w:t>
      </w:r>
      <w:r w:rsidR="004E73F0"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el patrimonio paleontológico</w:t>
      </w:r>
      <w:r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.</w:t>
      </w:r>
    </w:p>
    <w:p w14:paraId="47368C15" w14:textId="77777777" w:rsidR="002D6944" w:rsidRDefault="002D6944" w:rsidP="002D6944">
      <w:pPr>
        <w:pStyle w:val="Prrafodelista"/>
        <w:numPr>
          <w:ilvl w:val="0"/>
          <w:numId w:val="7"/>
        </w:numPr>
        <w:spacing w:after="200"/>
        <w:rPr>
          <w:rFonts w:ascii="Arial" w:eastAsia="Calibri" w:hAnsi="Arial" w:cs="Arial"/>
          <w:iCs/>
          <w:sz w:val="24"/>
          <w:szCs w:val="24"/>
          <w:lang w:val="es-MX" w:eastAsia="en-US"/>
        </w:rPr>
      </w:pPr>
      <w:r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A</w:t>
      </w:r>
      <w:r w:rsidR="00A706D2"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plicación del constructivismo dialógico</w:t>
      </w:r>
      <w:r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 que propone que los usuarios hagan recorridos dinámicos, participativos </w:t>
      </w:r>
      <w:r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y que </w:t>
      </w:r>
      <w:r w:rsidRPr="002D6944">
        <w:rPr>
          <w:rFonts w:ascii="Arial" w:eastAsia="Calibri" w:hAnsi="Arial" w:cs="Arial"/>
          <w:iCs/>
          <w:sz w:val="24"/>
          <w:szCs w:val="24"/>
          <w:lang w:val="es-MX" w:eastAsia="en-US"/>
        </w:rPr>
        <w:t>interac</w:t>
      </w:r>
      <w:r>
        <w:rPr>
          <w:rFonts w:ascii="Arial" w:eastAsia="Calibri" w:hAnsi="Arial" w:cs="Arial"/>
          <w:iCs/>
          <w:sz w:val="24"/>
          <w:szCs w:val="24"/>
          <w:lang w:val="es-MX" w:eastAsia="en-US"/>
        </w:rPr>
        <w:t>tu</w:t>
      </w:r>
      <w:r w:rsidR="00B9405C">
        <w:rPr>
          <w:rFonts w:ascii="Arial" w:eastAsia="Calibri" w:hAnsi="Arial" w:cs="Arial"/>
          <w:iCs/>
          <w:sz w:val="24"/>
          <w:szCs w:val="24"/>
          <w:lang w:val="es-MX" w:eastAsia="en-US"/>
        </w:rPr>
        <w:t>e</w:t>
      </w:r>
      <w:r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n con el </w:t>
      </w:r>
      <w:r w:rsidR="000E7CCB">
        <w:rPr>
          <w:rFonts w:ascii="Arial" w:eastAsia="Calibri" w:hAnsi="Arial" w:cs="Arial"/>
          <w:iCs/>
          <w:sz w:val="24"/>
          <w:szCs w:val="24"/>
          <w:lang w:val="es-MX" w:eastAsia="en-US"/>
        </w:rPr>
        <w:t xml:space="preserve">conocimiento. </w:t>
      </w:r>
    </w:p>
    <w:p w14:paraId="7199AC0A" w14:textId="014E50D6" w:rsidR="00D720E8" w:rsidRDefault="00C94C68" w:rsidP="002713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manera concreta, los elementos </w:t>
      </w:r>
      <w:r w:rsidR="00C471D8">
        <w:rPr>
          <w:rFonts w:ascii="Arial" w:hAnsi="Arial" w:cs="Arial"/>
          <w:sz w:val="24"/>
          <w:szCs w:val="24"/>
        </w:rPr>
        <w:t xml:space="preserve">museográficos que los visitantes podrán encontrar son: </w:t>
      </w:r>
    </w:p>
    <w:p w14:paraId="4848B9E0" w14:textId="4F3ABEE2" w:rsidR="00C94C68" w:rsidRDefault="00C94C68" w:rsidP="00D07BAE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Reproducciones fieles de los restos del óseo de </w:t>
      </w:r>
      <w:proofErr w:type="spellStart"/>
      <w:r>
        <w:rPr>
          <w:rFonts w:ascii="Arial" w:hAnsi="Arial" w:cs="Arial"/>
          <w:sz w:val="24"/>
          <w:szCs w:val="24"/>
        </w:rPr>
        <w:t>ha</w:t>
      </w:r>
      <w:r w:rsidR="00CD12A3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rosaurios</w:t>
      </w:r>
      <w:proofErr w:type="spellEnd"/>
      <w:r>
        <w:rPr>
          <w:rFonts w:ascii="Arial" w:hAnsi="Arial" w:cs="Arial"/>
          <w:sz w:val="24"/>
          <w:szCs w:val="24"/>
        </w:rPr>
        <w:t xml:space="preserve"> originales.</w:t>
      </w:r>
    </w:p>
    <w:p w14:paraId="0FF46106" w14:textId="1DE1656C" w:rsidR="00C94C68" w:rsidRDefault="00256E5F" w:rsidP="00D07BAE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Siete c</w:t>
      </w:r>
      <w:r w:rsidR="00D176A8">
        <w:rPr>
          <w:rFonts w:ascii="Arial" w:hAnsi="Arial" w:cs="Arial"/>
          <w:sz w:val="24"/>
          <w:szCs w:val="24"/>
        </w:rPr>
        <w:t>é</w:t>
      </w:r>
      <w:r w:rsidR="00C94C68">
        <w:rPr>
          <w:rFonts w:ascii="Arial" w:hAnsi="Arial" w:cs="Arial"/>
          <w:sz w:val="24"/>
          <w:szCs w:val="24"/>
        </w:rPr>
        <w:t xml:space="preserve">dulas </w:t>
      </w:r>
      <w:proofErr w:type="spellStart"/>
      <w:r w:rsidR="00C94C68">
        <w:rPr>
          <w:rFonts w:ascii="Arial" w:hAnsi="Arial" w:cs="Arial"/>
          <w:sz w:val="24"/>
          <w:szCs w:val="24"/>
        </w:rPr>
        <w:t>intepretativas</w:t>
      </w:r>
      <w:proofErr w:type="spellEnd"/>
      <w:r w:rsidR="00C94C68">
        <w:rPr>
          <w:rFonts w:ascii="Arial" w:hAnsi="Arial" w:cs="Arial"/>
          <w:sz w:val="24"/>
          <w:szCs w:val="24"/>
        </w:rPr>
        <w:t xml:space="preserve"> con diversos niveles de comunicación para que los visitantes puedan seleccionar la información y experiencia que quieren obtener, las secciones son: Metodología de la investigación, </w:t>
      </w:r>
      <w:r w:rsidR="00900618">
        <w:rPr>
          <w:rFonts w:ascii="Arial" w:hAnsi="Arial" w:cs="Arial"/>
          <w:sz w:val="24"/>
          <w:szCs w:val="24"/>
        </w:rPr>
        <w:t xml:space="preserve">Diario de campo, El valor de la evidencia y Recursos </w:t>
      </w:r>
      <w:proofErr w:type="spellStart"/>
      <w:r w:rsidR="00900618">
        <w:rPr>
          <w:rFonts w:ascii="Arial" w:hAnsi="Arial" w:cs="Arial"/>
          <w:sz w:val="24"/>
          <w:szCs w:val="24"/>
        </w:rPr>
        <w:t>hápticos</w:t>
      </w:r>
      <w:proofErr w:type="spellEnd"/>
      <w:r w:rsidR="00900618">
        <w:rPr>
          <w:rFonts w:ascii="Arial" w:hAnsi="Arial" w:cs="Arial"/>
          <w:sz w:val="24"/>
          <w:szCs w:val="24"/>
        </w:rPr>
        <w:t xml:space="preserve">. </w:t>
      </w:r>
    </w:p>
    <w:p w14:paraId="35FFD410" w14:textId="2F174D19" w:rsidR="00900618" w:rsidRDefault="00C471D8" w:rsidP="00D07BAE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 espacios lúdicos: </w:t>
      </w:r>
      <w:r w:rsidR="00E164B7">
        <w:rPr>
          <w:rFonts w:ascii="Arial" w:hAnsi="Arial" w:cs="Arial"/>
          <w:sz w:val="24"/>
          <w:szCs w:val="24"/>
        </w:rPr>
        <w:t xml:space="preserve">Los paleontólogos somos los forenses del pasado y El Cretácico Coahuilense. </w:t>
      </w:r>
      <w:r>
        <w:rPr>
          <w:rFonts w:ascii="Arial" w:hAnsi="Arial" w:cs="Arial"/>
          <w:sz w:val="24"/>
          <w:szCs w:val="24"/>
        </w:rPr>
        <w:t>El Cretácico coahuilense.</w:t>
      </w:r>
    </w:p>
    <w:p w14:paraId="62B2799F" w14:textId="65B4630F" w:rsidR="00900618" w:rsidRDefault="00900618" w:rsidP="00D07BAE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sendero del tiempo geológico.</w:t>
      </w:r>
    </w:p>
    <w:p w14:paraId="2C3B4876" w14:textId="77777777" w:rsidR="00EC0A84" w:rsidRDefault="00C471D8" w:rsidP="00D07BAE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mirador.</w:t>
      </w:r>
    </w:p>
    <w:p w14:paraId="567165ED" w14:textId="5BE6E022" w:rsidR="00C471D8" w:rsidRPr="00D07BAE" w:rsidRDefault="00C471D8" w:rsidP="00D07BAE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07BAE">
        <w:rPr>
          <w:rFonts w:ascii="Arial" w:hAnsi="Arial" w:cs="Arial"/>
          <w:sz w:val="24"/>
          <w:szCs w:val="24"/>
        </w:rPr>
        <w:t>Un mapa de Coahuila</w:t>
      </w:r>
      <w:r w:rsidR="00E164B7">
        <w:rPr>
          <w:rFonts w:ascii="Arial" w:hAnsi="Arial" w:cs="Arial"/>
          <w:sz w:val="24"/>
          <w:szCs w:val="24"/>
        </w:rPr>
        <w:t>.</w:t>
      </w:r>
    </w:p>
    <w:sectPr w:rsidR="00C471D8" w:rsidRPr="00D07BAE" w:rsidSect="008A78A6">
      <w:pgSz w:w="12240" w:h="15840"/>
      <w:pgMar w:top="1440" w:right="1608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69FF6F" w15:done="0"/>
  <w15:commentEx w15:paraId="10790C4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merican Typewriter Condensed">
    <w:altName w:val="Times New Roman"/>
    <w:charset w:val="00"/>
    <w:family w:val="auto"/>
    <w:pitch w:val="variable"/>
    <w:sig w:usb0="00000001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86F"/>
    <w:multiLevelType w:val="hybridMultilevel"/>
    <w:tmpl w:val="B8AAE41C"/>
    <w:lvl w:ilvl="0" w:tplc="AE2AF1A0">
      <w:numFmt w:val="bullet"/>
      <w:lvlText w:val="-"/>
      <w:lvlJc w:val="left"/>
      <w:pPr>
        <w:ind w:left="2856" w:hanging="360"/>
      </w:pPr>
      <w:rPr>
        <w:rFonts w:ascii="Arial" w:eastAsia="Calibri" w:hAnsi="Arial" w:cs="Arial" w:hint="default"/>
      </w:rPr>
    </w:lvl>
    <w:lvl w:ilvl="1" w:tplc="080A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08194FE4"/>
    <w:multiLevelType w:val="hybridMultilevel"/>
    <w:tmpl w:val="390E5E98"/>
    <w:lvl w:ilvl="0" w:tplc="41B06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405E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66E7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82C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B466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584E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345F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C98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40BF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B73AC2"/>
    <w:multiLevelType w:val="hybridMultilevel"/>
    <w:tmpl w:val="7654E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70637"/>
    <w:multiLevelType w:val="hybridMultilevel"/>
    <w:tmpl w:val="1A06CC26"/>
    <w:lvl w:ilvl="0" w:tplc="42A630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76A87"/>
    <w:multiLevelType w:val="hybridMultilevel"/>
    <w:tmpl w:val="4AF045AC"/>
    <w:lvl w:ilvl="0" w:tplc="080A000F">
      <w:start w:val="1"/>
      <w:numFmt w:val="decimal"/>
      <w:lvlText w:val="%1."/>
      <w:lvlJc w:val="left"/>
      <w:pPr>
        <w:ind w:left="1233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953" w:hanging="360"/>
      </w:pPr>
    </w:lvl>
    <w:lvl w:ilvl="2" w:tplc="080A001B">
      <w:start w:val="1"/>
      <w:numFmt w:val="lowerRoman"/>
      <w:lvlText w:val="%3."/>
      <w:lvlJc w:val="right"/>
      <w:pPr>
        <w:ind w:left="2673" w:hanging="180"/>
      </w:pPr>
    </w:lvl>
    <w:lvl w:ilvl="3" w:tplc="080A000F" w:tentative="1">
      <w:start w:val="1"/>
      <w:numFmt w:val="decimal"/>
      <w:lvlText w:val="%4."/>
      <w:lvlJc w:val="left"/>
      <w:pPr>
        <w:ind w:left="3393" w:hanging="360"/>
      </w:pPr>
    </w:lvl>
    <w:lvl w:ilvl="4" w:tplc="080A0019" w:tentative="1">
      <w:start w:val="1"/>
      <w:numFmt w:val="lowerLetter"/>
      <w:lvlText w:val="%5."/>
      <w:lvlJc w:val="left"/>
      <w:pPr>
        <w:ind w:left="4113" w:hanging="360"/>
      </w:pPr>
    </w:lvl>
    <w:lvl w:ilvl="5" w:tplc="080A001B" w:tentative="1">
      <w:start w:val="1"/>
      <w:numFmt w:val="lowerRoman"/>
      <w:lvlText w:val="%6."/>
      <w:lvlJc w:val="right"/>
      <w:pPr>
        <w:ind w:left="4833" w:hanging="180"/>
      </w:pPr>
    </w:lvl>
    <w:lvl w:ilvl="6" w:tplc="080A000F" w:tentative="1">
      <w:start w:val="1"/>
      <w:numFmt w:val="decimal"/>
      <w:lvlText w:val="%7."/>
      <w:lvlJc w:val="left"/>
      <w:pPr>
        <w:ind w:left="5553" w:hanging="360"/>
      </w:pPr>
    </w:lvl>
    <w:lvl w:ilvl="7" w:tplc="080A0019" w:tentative="1">
      <w:start w:val="1"/>
      <w:numFmt w:val="lowerLetter"/>
      <w:lvlText w:val="%8."/>
      <w:lvlJc w:val="left"/>
      <w:pPr>
        <w:ind w:left="6273" w:hanging="360"/>
      </w:pPr>
    </w:lvl>
    <w:lvl w:ilvl="8" w:tplc="080A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">
    <w:nsid w:val="38E97D3B"/>
    <w:multiLevelType w:val="hybridMultilevel"/>
    <w:tmpl w:val="0528194E"/>
    <w:lvl w:ilvl="0" w:tplc="7BEEB7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24E45"/>
    <w:multiLevelType w:val="hybridMultilevel"/>
    <w:tmpl w:val="52BC5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33A81"/>
    <w:multiLevelType w:val="hybridMultilevel"/>
    <w:tmpl w:val="5412D1A2"/>
    <w:lvl w:ilvl="0" w:tplc="E16457B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B6340"/>
    <w:multiLevelType w:val="hybridMultilevel"/>
    <w:tmpl w:val="CEB6C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E4515E"/>
    <w:multiLevelType w:val="hybridMultilevel"/>
    <w:tmpl w:val="9B268526"/>
    <w:lvl w:ilvl="0" w:tplc="864A5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122D07"/>
    <w:multiLevelType w:val="hybridMultilevel"/>
    <w:tmpl w:val="BBE010D2"/>
    <w:lvl w:ilvl="0" w:tplc="8D661A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Patricia Guzman Rodriguez">
    <w15:presenceInfo w15:providerId="AD" w15:userId="S-1-5-21-2951684902-2653557998-3198229787-14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7B"/>
    <w:rsid w:val="00044708"/>
    <w:rsid w:val="000524E3"/>
    <w:rsid w:val="000E7CCB"/>
    <w:rsid w:val="00174430"/>
    <w:rsid w:val="001B2BD5"/>
    <w:rsid w:val="00256E5F"/>
    <w:rsid w:val="0027137B"/>
    <w:rsid w:val="002B26EF"/>
    <w:rsid w:val="002C50D9"/>
    <w:rsid w:val="002D6944"/>
    <w:rsid w:val="003A4682"/>
    <w:rsid w:val="003E0289"/>
    <w:rsid w:val="0044675D"/>
    <w:rsid w:val="004E73F0"/>
    <w:rsid w:val="00525B1C"/>
    <w:rsid w:val="0059197F"/>
    <w:rsid w:val="00620093"/>
    <w:rsid w:val="00646FB7"/>
    <w:rsid w:val="006B61B1"/>
    <w:rsid w:val="006E7E47"/>
    <w:rsid w:val="006F5DEE"/>
    <w:rsid w:val="00727BB6"/>
    <w:rsid w:val="007520DB"/>
    <w:rsid w:val="00811158"/>
    <w:rsid w:val="008A78A6"/>
    <w:rsid w:val="00900618"/>
    <w:rsid w:val="00901B42"/>
    <w:rsid w:val="00907DDB"/>
    <w:rsid w:val="00A50DB8"/>
    <w:rsid w:val="00A706D2"/>
    <w:rsid w:val="00AB228B"/>
    <w:rsid w:val="00AB45D2"/>
    <w:rsid w:val="00B13F0B"/>
    <w:rsid w:val="00B24370"/>
    <w:rsid w:val="00B9405C"/>
    <w:rsid w:val="00B95A07"/>
    <w:rsid w:val="00BD3ABB"/>
    <w:rsid w:val="00BF5F6B"/>
    <w:rsid w:val="00C471D8"/>
    <w:rsid w:val="00C94C68"/>
    <w:rsid w:val="00CB1D36"/>
    <w:rsid w:val="00CC7241"/>
    <w:rsid w:val="00CD12A3"/>
    <w:rsid w:val="00CD1F5B"/>
    <w:rsid w:val="00D07BAE"/>
    <w:rsid w:val="00D176A8"/>
    <w:rsid w:val="00D720E8"/>
    <w:rsid w:val="00DB2478"/>
    <w:rsid w:val="00DB64E2"/>
    <w:rsid w:val="00DE518A"/>
    <w:rsid w:val="00E164B7"/>
    <w:rsid w:val="00E27953"/>
    <w:rsid w:val="00EC0A84"/>
    <w:rsid w:val="00F36D98"/>
    <w:rsid w:val="00F60F0E"/>
    <w:rsid w:val="00FA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ACA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37B"/>
    <w:rPr>
      <w:rFonts w:ascii="Times New Roman" w:eastAsia="SimSun" w:hAnsi="Times New Roman" w:cs="Times New Roman"/>
      <w:sz w:val="20"/>
      <w:szCs w:val="20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tas">
    <w:name w:val="Citas"/>
    <w:basedOn w:val="Sinespaciado"/>
    <w:next w:val="Sinespaciado"/>
    <w:autoRedefine/>
    <w:qFormat/>
    <w:rsid w:val="002B26EF"/>
    <w:pPr>
      <w:ind w:left="1134" w:right="1134"/>
      <w:jc w:val="both"/>
    </w:pPr>
    <w:rPr>
      <w:rFonts w:ascii="American Typewriter Condensed" w:hAnsi="American Typewriter Condensed"/>
      <w:sz w:val="22"/>
      <w:szCs w:val="22"/>
    </w:rPr>
  </w:style>
  <w:style w:type="paragraph" w:styleId="Sinespaciado">
    <w:name w:val="No Spacing"/>
    <w:uiPriority w:val="1"/>
    <w:qFormat/>
    <w:rsid w:val="002B26EF"/>
  </w:style>
  <w:style w:type="paragraph" w:styleId="Ttulo">
    <w:name w:val="Title"/>
    <w:basedOn w:val="Normal"/>
    <w:next w:val="Normal"/>
    <w:link w:val="TtuloCar"/>
    <w:uiPriority w:val="10"/>
    <w:qFormat/>
    <w:rsid w:val="008A78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A78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 w:eastAsia="zh-CN"/>
    </w:rPr>
  </w:style>
  <w:style w:type="paragraph" w:styleId="Prrafodelista">
    <w:name w:val="List Paragraph"/>
    <w:basedOn w:val="Normal"/>
    <w:uiPriority w:val="34"/>
    <w:qFormat/>
    <w:rsid w:val="006E7E4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D1F5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40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05C"/>
    <w:rPr>
      <w:rFonts w:ascii="Tahoma" w:eastAsia="SimSun" w:hAnsi="Tahoma" w:cs="Tahoma"/>
      <w:sz w:val="16"/>
      <w:szCs w:val="16"/>
      <w:lang w:val="es-ES" w:eastAsia="zh-CN"/>
    </w:rPr>
  </w:style>
  <w:style w:type="character" w:styleId="Refdecomentario">
    <w:name w:val="annotation reference"/>
    <w:basedOn w:val="Fuentedeprrafopredeter"/>
    <w:uiPriority w:val="99"/>
    <w:semiHidden/>
    <w:unhideWhenUsed/>
    <w:rsid w:val="00B940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9405C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9405C"/>
    <w:rPr>
      <w:rFonts w:ascii="Times New Roman" w:eastAsia="SimSun" w:hAnsi="Times New Roman" w:cs="Times New Roman"/>
      <w:sz w:val="20"/>
      <w:szCs w:val="20"/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405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405C"/>
    <w:rPr>
      <w:rFonts w:ascii="Times New Roman" w:eastAsia="SimSun" w:hAnsi="Times New Roman" w:cs="Times New Roman"/>
      <w:b/>
      <w:bCs/>
      <w:sz w:val="20"/>
      <w:szCs w:val="20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37B"/>
    <w:rPr>
      <w:rFonts w:ascii="Times New Roman" w:eastAsia="SimSun" w:hAnsi="Times New Roman" w:cs="Times New Roman"/>
      <w:sz w:val="20"/>
      <w:szCs w:val="20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tas">
    <w:name w:val="Citas"/>
    <w:basedOn w:val="Sinespaciado"/>
    <w:next w:val="Sinespaciado"/>
    <w:autoRedefine/>
    <w:qFormat/>
    <w:rsid w:val="002B26EF"/>
    <w:pPr>
      <w:ind w:left="1134" w:right="1134"/>
      <w:jc w:val="both"/>
    </w:pPr>
    <w:rPr>
      <w:rFonts w:ascii="American Typewriter Condensed" w:hAnsi="American Typewriter Condensed"/>
      <w:sz w:val="22"/>
      <w:szCs w:val="22"/>
    </w:rPr>
  </w:style>
  <w:style w:type="paragraph" w:styleId="Sinespaciado">
    <w:name w:val="No Spacing"/>
    <w:uiPriority w:val="1"/>
    <w:qFormat/>
    <w:rsid w:val="002B26EF"/>
  </w:style>
  <w:style w:type="paragraph" w:styleId="Ttulo">
    <w:name w:val="Title"/>
    <w:basedOn w:val="Normal"/>
    <w:next w:val="Normal"/>
    <w:link w:val="TtuloCar"/>
    <w:uiPriority w:val="10"/>
    <w:qFormat/>
    <w:rsid w:val="008A78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A78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 w:eastAsia="zh-CN"/>
    </w:rPr>
  </w:style>
  <w:style w:type="paragraph" w:styleId="Prrafodelista">
    <w:name w:val="List Paragraph"/>
    <w:basedOn w:val="Normal"/>
    <w:uiPriority w:val="34"/>
    <w:qFormat/>
    <w:rsid w:val="006E7E4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D1F5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40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05C"/>
    <w:rPr>
      <w:rFonts w:ascii="Tahoma" w:eastAsia="SimSun" w:hAnsi="Tahoma" w:cs="Tahoma"/>
      <w:sz w:val="16"/>
      <w:szCs w:val="16"/>
      <w:lang w:val="es-ES" w:eastAsia="zh-CN"/>
    </w:rPr>
  </w:style>
  <w:style w:type="character" w:styleId="Refdecomentario">
    <w:name w:val="annotation reference"/>
    <w:basedOn w:val="Fuentedeprrafopredeter"/>
    <w:uiPriority w:val="99"/>
    <w:semiHidden/>
    <w:unhideWhenUsed/>
    <w:rsid w:val="00B940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9405C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9405C"/>
    <w:rPr>
      <w:rFonts w:ascii="Times New Roman" w:eastAsia="SimSun" w:hAnsi="Times New Roman" w:cs="Times New Roman"/>
      <w:sz w:val="20"/>
      <w:szCs w:val="20"/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405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405C"/>
    <w:rPr>
      <w:rFonts w:ascii="Times New Roman" w:eastAsia="SimSun" w:hAnsi="Times New Roman" w:cs="Times New Roman"/>
      <w:b/>
      <w:bCs/>
      <w:sz w:val="20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97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aura_guzman@inah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urapatricia.edu@gmail.com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809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Patricia Guzmán Rodríguez</dc:creator>
  <cp:lastModifiedBy>Mauricio Molina</cp:lastModifiedBy>
  <cp:revision>14</cp:revision>
  <cp:lastPrinted>2018-12-08T00:18:00Z</cp:lastPrinted>
  <dcterms:created xsi:type="dcterms:W3CDTF">2018-12-07T20:05:00Z</dcterms:created>
  <dcterms:modified xsi:type="dcterms:W3CDTF">2018-12-10T17:05:00Z</dcterms:modified>
</cp:coreProperties>
</file>